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 Városi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+36 32 460548</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15735313-2-12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735319</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Farkas Attila</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Gyűjtemény kezelése</w:t>
      </w:r>
    </w:p>
    <w:p>
      <w:pPr>
        <w:spacing w:after="0"/>
      </w:pPr>
      <w:r>
        <w:rPr>
          <w:sz w:val="20"/>
          <w:u w:val="single"/>
        </w:rPr>
        <w:t xml:space="preserve">Adatkezelés leírása: </w:t>
      </w:r>
      <w:r>
        <w:rPr>
          <w:sz w:val="20"/>
        </w:rPr>
        <w:t>Magántulajdonban lévő műtárgy az intézmény részére kiállítás, eladás, ajándékozás céljából a tulajdonos személyes adatait, szerződéskötés teljesítéséhez használja fel. Adatkezelő az adatkezelés során keletkezett ügyiratokat az iratkezelésére vonatkozó jogszabályi követelmények szerint iktatja, és az iktatott iratot annak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2000. évi C. törvény a számvitelről, 1997. évi CXL. törvény a muzeális intézményekről, a nyilvános könyvtári ellátásról és a közművelődésről, 1995. évi LXVI. törvény a köziratokról, a közlevéltárakról és a magánlevéltári anyag védelméről</w:t>
      </w:r>
    </w:p>
    <w:p>
      <w:pPr>
        <w:spacing w:after="0"/>
      </w:pPr>
      <w:r>
        <w:rPr>
          <w:sz w:val="20"/>
          <w:u w:val="single"/>
        </w:rPr>
        <w:t xml:space="preserve">Adatszolgáltatás elmaradásának lehetséges következményei: </w:t>
      </w:r>
      <w:r>
        <w:rPr>
          <w:sz w:val="20"/>
        </w:rPr>
        <w:t>Hiányos adat esetén a szerződéskötés nem lehetséges.</w:t>
      </w:r>
    </w:p>
    <w:p>
      <w:pPr>
        <w:spacing w:after="0"/>
      </w:pPr>
      <w:r>
        <w:rPr>
          <w:sz w:val="20"/>
          <w:u w:val="single"/>
        </w:rPr>
        <w:t xml:space="preserve">Érintettek: </w:t>
      </w:r>
      <w:r>
        <w:rPr>
          <w:sz w:val="20"/>
        </w:rPr>
        <w:t>Érintett személy, intézményvezető</w:t>
      </w:r>
    </w:p>
    <w:p>
      <w:pPr>
        <w:spacing w:after="0"/>
      </w:pPr>
      <w:r>
        <w:rPr>
          <w:sz w:val="20"/>
          <w:u w:val="single"/>
        </w:rPr>
        <w:t xml:space="preserve">Adatok forrása: </w:t>
      </w:r>
      <w:r>
        <w:rPr>
          <w:sz w:val="20"/>
        </w:rPr>
        <w:t>Érintett személy</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Tulajdonos neve; Tulajdonos lakóhelye; Tulajdonos születési helye, ideje; Tulajdonos számlaszáma</w:t>
      </w:r>
    </w:p>
    <w:p>
      <w:pPr>
        <w:spacing w:after="0"/>
      </w:pPr>
      <w:r>
        <w:rPr>
          <w:sz w:val="20"/>
          <w:u w:val="single"/>
        </w:rPr>
        <w:t xml:space="preserve">Harmadik országba történő adattovábbítás garanciái: </w:t>
      </w:r>
      <w:r>
        <w:rPr>
          <w:sz w:val="20"/>
        </w:rPr>
        <w:t>Nem történik harmadik országba adattovábbítás</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Közművelődési intézménnyel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